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8A11BF" w14:textId="704A5590" w:rsidR="007F47B3" w:rsidRPr="00A66EB5" w:rsidRDefault="007F47B3" w:rsidP="00A66EB5">
      <w:pPr>
        <w:spacing w:line="480" w:lineRule="auto"/>
        <w:ind w:firstLine="720"/>
        <w:jc w:val="center"/>
        <w:rPr>
          <w:rFonts w:ascii="Times New Roman" w:hAnsi="Times New Roman" w:cs="Times New Roman"/>
          <w:sz w:val="24"/>
          <w:szCs w:val="24"/>
        </w:rPr>
      </w:pPr>
    </w:p>
    <w:p w14:paraId="6EC179B5" w14:textId="0F671376" w:rsidR="00993D55" w:rsidRPr="00A66EB5" w:rsidRDefault="00993D55" w:rsidP="00A66EB5">
      <w:pPr>
        <w:spacing w:line="480" w:lineRule="auto"/>
        <w:ind w:firstLine="720"/>
        <w:jc w:val="center"/>
        <w:rPr>
          <w:rFonts w:ascii="Times New Roman" w:hAnsi="Times New Roman" w:cs="Times New Roman"/>
          <w:sz w:val="24"/>
          <w:szCs w:val="24"/>
        </w:rPr>
      </w:pPr>
    </w:p>
    <w:p w14:paraId="00624F57" w14:textId="568A7C4B" w:rsidR="00993D55" w:rsidRPr="00A66EB5" w:rsidRDefault="00993D55" w:rsidP="00A66EB5">
      <w:pPr>
        <w:spacing w:line="480" w:lineRule="auto"/>
        <w:ind w:firstLine="720"/>
        <w:jc w:val="center"/>
        <w:rPr>
          <w:rFonts w:ascii="Times New Roman" w:hAnsi="Times New Roman" w:cs="Times New Roman"/>
          <w:sz w:val="24"/>
          <w:szCs w:val="24"/>
        </w:rPr>
      </w:pPr>
    </w:p>
    <w:p w14:paraId="19CF323A" w14:textId="3CC688ED" w:rsidR="00993D55" w:rsidRPr="00A66EB5" w:rsidRDefault="00993D55" w:rsidP="00A66EB5">
      <w:pPr>
        <w:spacing w:line="480" w:lineRule="auto"/>
        <w:ind w:firstLine="720"/>
        <w:jc w:val="center"/>
        <w:rPr>
          <w:rFonts w:ascii="Times New Roman" w:hAnsi="Times New Roman" w:cs="Times New Roman"/>
          <w:sz w:val="24"/>
          <w:szCs w:val="24"/>
        </w:rPr>
      </w:pPr>
    </w:p>
    <w:p w14:paraId="277FCC3C" w14:textId="6CCACEFE" w:rsidR="00993D55" w:rsidRPr="00A66EB5" w:rsidRDefault="00993D55" w:rsidP="00A66EB5">
      <w:pPr>
        <w:spacing w:line="480" w:lineRule="auto"/>
        <w:ind w:firstLine="720"/>
        <w:jc w:val="center"/>
        <w:rPr>
          <w:rFonts w:ascii="Times New Roman" w:hAnsi="Times New Roman" w:cs="Times New Roman"/>
          <w:sz w:val="24"/>
          <w:szCs w:val="24"/>
        </w:rPr>
      </w:pPr>
    </w:p>
    <w:p w14:paraId="3B73E521" w14:textId="6829EA65" w:rsidR="00993D55" w:rsidRPr="00A66EB5" w:rsidRDefault="00993D55" w:rsidP="00A66EB5">
      <w:pPr>
        <w:spacing w:line="480" w:lineRule="auto"/>
        <w:ind w:firstLine="720"/>
        <w:jc w:val="center"/>
        <w:rPr>
          <w:rFonts w:ascii="Times New Roman" w:hAnsi="Times New Roman" w:cs="Times New Roman"/>
          <w:b/>
          <w:bCs/>
          <w:sz w:val="24"/>
          <w:szCs w:val="24"/>
        </w:rPr>
      </w:pPr>
    </w:p>
    <w:p w14:paraId="50F0DF3F" w14:textId="77777777" w:rsidR="00A45B3D" w:rsidRDefault="00A45B3D" w:rsidP="00A45B3D">
      <w:pPr>
        <w:spacing w:line="480" w:lineRule="auto"/>
        <w:rPr>
          <w:rFonts w:ascii="Times New Roman" w:hAnsi="Times New Roman" w:cs="Times New Roman"/>
          <w:b/>
          <w:bCs/>
          <w:sz w:val="24"/>
          <w:szCs w:val="24"/>
        </w:rPr>
      </w:pPr>
    </w:p>
    <w:p w14:paraId="066C8E50" w14:textId="77777777" w:rsidR="00A45B3D" w:rsidRDefault="00A45B3D" w:rsidP="00A45B3D">
      <w:pPr>
        <w:spacing w:line="480" w:lineRule="auto"/>
        <w:rPr>
          <w:rFonts w:ascii="Times New Roman" w:hAnsi="Times New Roman" w:cs="Times New Roman"/>
          <w:b/>
          <w:bCs/>
          <w:sz w:val="24"/>
          <w:szCs w:val="24"/>
        </w:rPr>
      </w:pPr>
    </w:p>
    <w:p w14:paraId="3E0EBC08" w14:textId="77777777" w:rsidR="00A45B3D" w:rsidRDefault="00A45B3D" w:rsidP="00A45B3D">
      <w:pPr>
        <w:spacing w:line="480" w:lineRule="auto"/>
        <w:rPr>
          <w:rFonts w:ascii="Times New Roman" w:hAnsi="Times New Roman" w:cs="Times New Roman"/>
          <w:b/>
          <w:bCs/>
          <w:sz w:val="24"/>
          <w:szCs w:val="24"/>
        </w:rPr>
      </w:pPr>
    </w:p>
    <w:p w14:paraId="6249F5FD" w14:textId="77777777" w:rsidR="00A45B3D" w:rsidRDefault="00A45B3D" w:rsidP="00A45B3D">
      <w:pPr>
        <w:spacing w:line="480" w:lineRule="auto"/>
        <w:rPr>
          <w:rFonts w:ascii="Times New Roman" w:hAnsi="Times New Roman" w:cs="Times New Roman"/>
          <w:b/>
          <w:bCs/>
          <w:sz w:val="24"/>
          <w:szCs w:val="24"/>
        </w:rPr>
      </w:pPr>
    </w:p>
    <w:p w14:paraId="2B120281" w14:textId="56505140" w:rsidR="00993D55" w:rsidRPr="00A66EB5" w:rsidRDefault="00993D55" w:rsidP="00A45B3D">
      <w:pPr>
        <w:spacing w:line="480" w:lineRule="auto"/>
        <w:jc w:val="center"/>
        <w:rPr>
          <w:rFonts w:ascii="Times New Roman" w:hAnsi="Times New Roman" w:cs="Times New Roman"/>
          <w:b/>
          <w:bCs/>
          <w:sz w:val="24"/>
          <w:szCs w:val="24"/>
        </w:rPr>
      </w:pPr>
      <w:r w:rsidRPr="00A66EB5">
        <w:rPr>
          <w:rFonts w:ascii="Times New Roman" w:hAnsi="Times New Roman" w:cs="Times New Roman"/>
          <w:b/>
          <w:bCs/>
          <w:sz w:val="24"/>
          <w:szCs w:val="24"/>
        </w:rPr>
        <w:t>Responses</w:t>
      </w:r>
    </w:p>
    <w:p w14:paraId="0439166C" w14:textId="23B6A480" w:rsidR="00993D55" w:rsidRPr="00A66EB5" w:rsidRDefault="00993D55" w:rsidP="00A45B3D">
      <w:pPr>
        <w:spacing w:line="480" w:lineRule="auto"/>
        <w:jc w:val="center"/>
        <w:rPr>
          <w:rFonts w:ascii="Times New Roman" w:hAnsi="Times New Roman" w:cs="Times New Roman"/>
          <w:sz w:val="24"/>
          <w:szCs w:val="24"/>
        </w:rPr>
      </w:pPr>
      <w:r w:rsidRPr="00A66EB5">
        <w:rPr>
          <w:rFonts w:ascii="Times New Roman" w:hAnsi="Times New Roman" w:cs="Times New Roman"/>
          <w:sz w:val="24"/>
          <w:szCs w:val="24"/>
        </w:rPr>
        <w:t>Name</w:t>
      </w:r>
    </w:p>
    <w:p w14:paraId="30D19A78" w14:textId="750B8A53" w:rsidR="00993D55" w:rsidRPr="00A66EB5" w:rsidRDefault="00993D55" w:rsidP="00A45B3D">
      <w:pPr>
        <w:spacing w:line="480" w:lineRule="auto"/>
        <w:jc w:val="center"/>
        <w:rPr>
          <w:rFonts w:ascii="Times New Roman" w:hAnsi="Times New Roman" w:cs="Times New Roman"/>
          <w:sz w:val="24"/>
          <w:szCs w:val="24"/>
        </w:rPr>
      </w:pPr>
      <w:r w:rsidRPr="00A66EB5">
        <w:rPr>
          <w:rFonts w:ascii="Times New Roman" w:hAnsi="Times New Roman" w:cs="Times New Roman"/>
          <w:sz w:val="24"/>
          <w:szCs w:val="24"/>
        </w:rPr>
        <w:t>Institution</w:t>
      </w:r>
    </w:p>
    <w:p w14:paraId="56C6810C" w14:textId="69D03128" w:rsidR="00993D55" w:rsidRPr="00A66EB5" w:rsidRDefault="00993D55" w:rsidP="00A45B3D">
      <w:pPr>
        <w:spacing w:line="480" w:lineRule="auto"/>
        <w:jc w:val="center"/>
        <w:rPr>
          <w:rFonts w:ascii="Times New Roman" w:hAnsi="Times New Roman" w:cs="Times New Roman"/>
          <w:sz w:val="24"/>
          <w:szCs w:val="24"/>
        </w:rPr>
      </w:pPr>
      <w:r w:rsidRPr="00A66EB5">
        <w:rPr>
          <w:rFonts w:ascii="Times New Roman" w:hAnsi="Times New Roman" w:cs="Times New Roman"/>
          <w:sz w:val="24"/>
          <w:szCs w:val="24"/>
        </w:rPr>
        <w:t>Date</w:t>
      </w:r>
    </w:p>
    <w:p w14:paraId="72FACCA1" w14:textId="1A893B6B" w:rsidR="00993D55" w:rsidRPr="00A66EB5" w:rsidRDefault="00993D55" w:rsidP="00A66EB5">
      <w:pPr>
        <w:spacing w:line="480" w:lineRule="auto"/>
        <w:ind w:firstLine="720"/>
        <w:jc w:val="center"/>
        <w:rPr>
          <w:rFonts w:ascii="Times New Roman" w:hAnsi="Times New Roman" w:cs="Times New Roman"/>
          <w:sz w:val="24"/>
          <w:szCs w:val="24"/>
        </w:rPr>
      </w:pPr>
    </w:p>
    <w:p w14:paraId="1DB94653" w14:textId="67CB9872" w:rsidR="00993D55" w:rsidRPr="00A66EB5" w:rsidRDefault="00993D55" w:rsidP="00A66EB5">
      <w:pPr>
        <w:spacing w:line="480" w:lineRule="auto"/>
        <w:ind w:firstLine="720"/>
        <w:jc w:val="center"/>
        <w:rPr>
          <w:rFonts w:ascii="Times New Roman" w:hAnsi="Times New Roman" w:cs="Times New Roman"/>
          <w:sz w:val="24"/>
          <w:szCs w:val="24"/>
        </w:rPr>
      </w:pPr>
    </w:p>
    <w:p w14:paraId="08A43365" w14:textId="1E546556" w:rsidR="00993D55" w:rsidRPr="00A66EB5" w:rsidRDefault="00993D55" w:rsidP="00A66EB5">
      <w:pPr>
        <w:spacing w:line="480" w:lineRule="auto"/>
        <w:ind w:firstLine="720"/>
        <w:jc w:val="center"/>
        <w:rPr>
          <w:rFonts w:ascii="Times New Roman" w:hAnsi="Times New Roman" w:cs="Times New Roman"/>
          <w:sz w:val="24"/>
          <w:szCs w:val="24"/>
        </w:rPr>
      </w:pPr>
    </w:p>
    <w:p w14:paraId="26C05E33" w14:textId="3CEA88B8" w:rsidR="00993D55" w:rsidRPr="00A66EB5" w:rsidRDefault="00993D55" w:rsidP="00A66EB5">
      <w:pPr>
        <w:spacing w:line="480" w:lineRule="auto"/>
        <w:ind w:firstLine="720"/>
        <w:jc w:val="center"/>
        <w:rPr>
          <w:rFonts w:ascii="Times New Roman" w:hAnsi="Times New Roman" w:cs="Times New Roman"/>
          <w:sz w:val="24"/>
          <w:szCs w:val="24"/>
        </w:rPr>
      </w:pPr>
    </w:p>
    <w:p w14:paraId="0C8BCB8C" w14:textId="6A0C5F06" w:rsidR="00993D55" w:rsidRPr="00A66EB5" w:rsidRDefault="00993D55" w:rsidP="00A66EB5">
      <w:pPr>
        <w:spacing w:line="480" w:lineRule="auto"/>
        <w:ind w:firstLine="720"/>
        <w:jc w:val="center"/>
        <w:rPr>
          <w:rFonts w:ascii="Times New Roman" w:hAnsi="Times New Roman" w:cs="Times New Roman"/>
          <w:sz w:val="24"/>
          <w:szCs w:val="24"/>
        </w:rPr>
      </w:pPr>
    </w:p>
    <w:p w14:paraId="5E4AD9C3" w14:textId="77777777" w:rsidR="002D4FC9" w:rsidRDefault="002D4FC9" w:rsidP="002D4FC9">
      <w:pPr>
        <w:spacing w:line="480" w:lineRule="auto"/>
        <w:rPr>
          <w:rFonts w:ascii="Times New Roman" w:hAnsi="Times New Roman" w:cs="Times New Roman"/>
          <w:sz w:val="24"/>
          <w:szCs w:val="24"/>
        </w:rPr>
      </w:pPr>
    </w:p>
    <w:p w14:paraId="020BD9C1" w14:textId="6CA43265" w:rsidR="00993D55" w:rsidRPr="002D4FC9" w:rsidRDefault="002D4FC9" w:rsidP="002D4FC9">
      <w:pPr>
        <w:tabs>
          <w:tab w:val="left" w:pos="1710"/>
          <w:tab w:val="center" w:pos="4513"/>
        </w:tabs>
        <w:spacing w:line="480" w:lineRule="auto"/>
        <w:rPr>
          <w:rFonts w:ascii="Times New Roman" w:hAnsi="Times New Roman" w:cs="Times New Roman"/>
          <w:b/>
          <w:bCs/>
          <w:sz w:val="24"/>
          <w:szCs w:val="24"/>
        </w:rPr>
      </w:pPr>
      <w:r>
        <w:rPr>
          <w:rFonts w:ascii="Times New Roman" w:hAnsi="Times New Roman" w:cs="Times New Roman"/>
          <w:b/>
          <w:bCs/>
          <w:sz w:val="24"/>
          <w:szCs w:val="24"/>
        </w:rPr>
        <w:lastRenderedPageBreak/>
        <w:tab/>
      </w:r>
      <w:r>
        <w:rPr>
          <w:rFonts w:ascii="Times New Roman" w:hAnsi="Times New Roman" w:cs="Times New Roman"/>
          <w:b/>
          <w:bCs/>
          <w:sz w:val="24"/>
          <w:szCs w:val="24"/>
        </w:rPr>
        <w:tab/>
      </w:r>
      <w:r w:rsidR="00993D55" w:rsidRPr="002D4FC9">
        <w:rPr>
          <w:rFonts w:ascii="Times New Roman" w:hAnsi="Times New Roman" w:cs="Times New Roman"/>
          <w:b/>
          <w:bCs/>
          <w:sz w:val="24"/>
          <w:szCs w:val="24"/>
        </w:rPr>
        <w:t>Response One</w:t>
      </w:r>
    </w:p>
    <w:p w14:paraId="680460A2" w14:textId="77777777" w:rsidR="00A66EB5" w:rsidRPr="00A66EB5" w:rsidRDefault="00A66EB5" w:rsidP="00A66EB5">
      <w:pPr>
        <w:pStyle w:val="NormalWeb"/>
        <w:spacing w:before="0" w:beforeAutospacing="0" w:after="0" w:afterAutospacing="0" w:line="480" w:lineRule="auto"/>
        <w:ind w:firstLine="720"/>
        <w:rPr>
          <w:color w:val="0E101A"/>
        </w:rPr>
      </w:pPr>
      <w:r w:rsidRPr="00A66EB5">
        <w:rPr>
          <w:color w:val="0E101A"/>
        </w:rPr>
        <w:t>Hello, I enjoyed your coverage of information regarding the case scenario. I agree with you that Amy should be worried about David showing concern to the female patient than he has shown to male ones. Besides, it is worrying that David is asking for telephone contacts from the female patients. Jessica is brilliant in the situation, and she shows commitment to stopping the affairs before they go too far. However, the manner of correcting David should be pleasing in that David does not feel intimidated. All the patients have autonomy, and their freedom should not be interfered with by nurses. In such a scenario, the nurse-leaders need to take actions that will warn their subordinates about the adverse effects of their actions. The nurse-patient relationships should be geared towards helping the patient recover (González-García et al., 2021). Besides, David needs comprehensive training on how to keep his relationship with patients official and limited to medication goals. Asking for female patients’ numbers implies that he is planning a sex-oriented relationship with that patient.   </w:t>
      </w:r>
    </w:p>
    <w:p w14:paraId="0AFC2004" w14:textId="77777777" w:rsidR="00A66EB5" w:rsidRPr="00677BDE" w:rsidRDefault="00A66EB5" w:rsidP="00677BDE">
      <w:pPr>
        <w:pStyle w:val="NormalWeb"/>
        <w:spacing w:before="0" w:beforeAutospacing="0" w:after="0" w:afterAutospacing="0" w:line="480" w:lineRule="auto"/>
        <w:jc w:val="center"/>
        <w:rPr>
          <w:b/>
          <w:bCs/>
          <w:color w:val="0E101A"/>
        </w:rPr>
      </w:pPr>
      <w:r w:rsidRPr="00677BDE">
        <w:rPr>
          <w:b/>
          <w:bCs/>
          <w:color w:val="0E101A"/>
        </w:rPr>
        <w:t>Reference</w:t>
      </w:r>
    </w:p>
    <w:p w14:paraId="0564E1EB" w14:textId="77777777" w:rsidR="00A66EB5" w:rsidRPr="00A66EB5" w:rsidRDefault="00A66EB5" w:rsidP="00677BDE">
      <w:pPr>
        <w:pStyle w:val="NormalWeb"/>
        <w:spacing w:before="0" w:beforeAutospacing="0" w:after="0" w:afterAutospacing="0" w:line="480" w:lineRule="auto"/>
        <w:ind w:left="720" w:hanging="720"/>
        <w:rPr>
          <w:color w:val="0E101A"/>
        </w:rPr>
      </w:pPr>
      <w:r w:rsidRPr="00A66EB5">
        <w:rPr>
          <w:color w:val="0E101A"/>
        </w:rPr>
        <w:t>González-García, A., Pinto-</w:t>
      </w:r>
      <w:proofErr w:type="spellStart"/>
      <w:r w:rsidRPr="00A66EB5">
        <w:rPr>
          <w:color w:val="0E101A"/>
        </w:rPr>
        <w:t>Carral</w:t>
      </w:r>
      <w:proofErr w:type="spellEnd"/>
      <w:r w:rsidRPr="00A66EB5">
        <w:rPr>
          <w:color w:val="0E101A"/>
        </w:rPr>
        <w:t xml:space="preserve">, A., </w:t>
      </w:r>
      <w:proofErr w:type="spellStart"/>
      <w:r w:rsidRPr="00A66EB5">
        <w:rPr>
          <w:color w:val="0E101A"/>
        </w:rPr>
        <w:t>Villorejo</w:t>
      </w:r>
      <w:proofErr w:type="spellEnd"/>
      <w:r w:rsidRPr="00A66EB5">
        <w:rPr>
          <w:color w:val="0E101A"/>
        </w:rPr>
        <w:t xml:space="preserve">, J. S., &amp; </w:t>
      </w:r>
      <w:proofErr w:type="spellStart"/>
      <w:r w:rsidRPr="00A66EB5">
        <w:rPr>
          <w:color w:val="0E101A"/>
        </w:rPr>
        <w:t>Marqués</w:t>
      </w:r>
      <w:proofErr w:type="spellEnd"/>
      <w:r w:rsidRPr="00A66EB5">
        <w:rPr>
          <w:color w:val="0E101A"/>
        </w:rPr>
        <w:t>-Sánchez, P. (2021). Competency Model for the Middle Nurse Manager (MCGE-Logistic Level). </w:t>
      </w:r>
      <w:r w:rsidRPr="00A66EB5">
        <w:rPr>
          <w:rStyle w:val="Emphasis"/>
          <w:color w:val="0E101A"/>
        </w:rPr>
        <w:t>International Journal of Environmental Research and Public Health</w:t>
      </w:r>
      <w:r w:rsidRPr="00A66EB5">
        <w:rPr>
          <w:color w:val="0E101A"/>
        </w:rPr>
        <w:t>, </w:t>
      </w:r>
      <w:r w:rsidRPr="00A66EB5">
        <w:rPr>
          <w:rStyle w:val="Emphasis"/>
          <w:color w:val="0E101A"/>
        </w:rPr>
        <w:t>18</w:t>
      </w:r>
      <w:r w:rsidRPr="00A66EB5">
        <w:rPr>
          <w:color w:val="0E101A"/>
        </w:rPr>
        <w:t>(8), 3898.</w:t>
      </w:r>
    </w:p>
    <w:p w14:paraId="6C24D31D" w14:textId="77777777" w:rsidR="00513C53" w:rsidRDefault="00513C53" w:rsidP="00513C53">
      <w:pPr>
        <w:pStyle w:val="NormalWeb"/>
        <w:spacing w:before="0" w:beforeAutospacing="0" w:after="0" w:afterAutospacing="0" w:line="480" w:lineRule="auto"/>
        <w:rPr>
          <w:color w:val="0E101A"/>
        </w:rPr>
      </w:pPr>
    </w:p>
    <w:p w14:paraId="07599CE1" w14:textId="77777777" w:rsidR="00513C53" w:rsidRDefault="00513C53" w:rsidP="00513C53">
      <w:pPr>
        <w:pStyle w:val="NormalWeb"/>
        <w:spacing w:before="0" w:beforeAutospacing="0" w:after="0" w:afterAutospacing="0" w:line="480" w:lineRule="auto"/>
        <w:rPr>
          <w:color w:val="0E101A"/>
        </w:rPr>
      </w:pPr>
    </w:p>
    <w:p w14:paraId="305E4A86" w14:textId="77777777" w:rsidR="00513C53" w:rsidRDefault="00513C53" w:rsidP="00513C53">
      <w:pPr>
        <w:pStyle w:val="NormalWeb"/>
        <w:spacing w:before="0" w:beforeAutospacing="0" w:after="0" w:afterAutospacing="0" w:line="480" w:lineRule="auto"/>
        <w:rPr>
          <w:color w:val="0E101A"/>
        </w:rPr>
      </w:pPr>
    </w:p>
    <w:p w14:paraId="2565F7E1" w14:textId="77777777" w:rsidR="00513C53" w:rsidRDefault="00513C53" w:rsidP="00513C53">
      <w:pPr>
        <w:pStyle w:val="NormalWeb"/>
        <w:spacing w:before="0" w:beforeAutospacing="0" w:after="0" w:afterAutospacing="0" w:line="480" w:lineRule="auto"/>
        <w:jc w:val="center"/>
        <w:rPr>
          <w:b/>
          <w:bCs/>
          <w:color w:val="0E101A"/>
        </w:rPr>
      </w:pPr>
    </w:p>
    <w:p w14:paraId="4F5A19D4" w14:textId="77777777" w:rsidR="00513C53" w:rsidRDefault="00513C53" w:rsidP="00513C53">
      <w:pPr>
        <w:pStyle w:val="NormalWeb"/>
        <w:spacing w:before="0" w:beforeAutospacing="0" w:after="0" w:afterAutospacing="0" w:line="480" w:lineRule="auto"/>
        <w:jc w:val="center"/>
        <w:rPr>
          <w:b/>
          <w:bCs/>
          <w:color w:val="0E101A"/>
        </w:rPr>
      </w:pPr>
    </w:p>
    <w:p w14:paraId="145FBAD8" w14:textId="77777777" w:rsidR="00513C53" w:rsidRDefault="00513C53" w:rsidP="00513C53">
      <w:pPr>
        <w:pStyle w:val="NormalWeb"/>
        <w:spacing w:before="0" w:beforeAutospacing="0" w:after="0" w:afterAutospacing="0" w:line="480" w:lineRule="auto"/>
        <w:jc w:val="center"/>
        <w:rPr>
          <w:b/>
          <w:bCs/>
          <w:color w:val="0E101A"/>
        </w:rPr>
      </w:pPr>
    </w:p>
    <w:p w14:paraId="0A3BAB26" w14:textId="4E9DBCC5" w:rsidR="00A66EB5" w:rsidRPr="00513C53" w:rsidRDefault="00A66EB5" w:rsidP="00513C53">
      <w:pPr>
        <w:pStyle w:val="NormalWeb"/>
        <w:spacing w:before="0" w:beforeAutospacing="0" w:after="0" w:afterAutospacing="0" w:line="480" w:lineRule="auto"/>
        <w:jc w:val="center"/>
        <w:rPr>
          <w:b/>
          <w:bCs/>
          <w:color w:val="0E101A"/>
        </w:rPr>
      </w:pPr>
      <w:r w:rsidRPr="00513C53">
        <w:rPr>
          <w:b/>
          <w:bCs/>
          <w:color w:val="0E101A"/>
        </w:rPr>
        <w:lastRenderedPageBreak/>
        <w:t>Response 2</w:t>
      </w:r>
    </w:p>
    <w:p w14:paraId="2E217BD1" w14:textId="77777777" w:rsidR="00A66EB5" w:rsidRPr="00A66EB5" w:rsidRDefault="00A66EB5" w:rsidP="00A66EB5">
      <w:pPr>
        <w:pStyle w:val="NormalWeb"/>
        <w:spacing w:before="0" w:beforeAutospacing="0" w:after="0" w:afterAutospacing="0" w:line="480" w:lineRule="auto"/>
        <w:ind w:firstLine="720"/>
        <w:rPr>
          <w:color w:val="0E101A"/>
        </w:rPr>
      </w:pPr>
      <w:r w:rsidRPr="00A66EB5">
        <w:rPr>
          <w:color w:val="0E101A"/>
        </w:rPr>
        <w:t>Hello, your post is awe-inspiring and much educative. Your analysis of the case scenario is impressive. I concur with you that Beth should engage Tina in comprehensive training, which involves guiding, directing, and motivating her to make a competent nurse’ leader. Professional growth happens with the progressive movement, and in this regard, workers should be willing to guide others and see them rise into higher leadership positions. I believe successful leaders can transform their organizations, enhance value creation, create efficiencies, and engage their employees to deliver better results. Leadership is based on the ability of a person to support others and make them move towards the realization of the organizational set goals (</w:t>
      </w:r>
      <w:proofErr w:type="spellStart"/>
      <w:r w:rsidRPr="00A66EB5">
        <w:rPr>
          <w:color w:val="0E101A"/>
        </w:rPr>
        <w:t>Negm</w:t>
      </w:r>
      <w:proofErr w:type="spellEnd"/>
      <w:r w:rsidRPr="00A66EB5">
        <w:rPr>
          <w:color w:val="0E101A"/>
        </w:rPr>
        <w:t xml:space="preserve"> et al., 2021). Beth should be of help to Tina and promote the establishment of a quality interpersonal relationship. Good relations among workers enable them to remain focused and committed to performing better. In addition, Tina can use the skills and knowledge gained from Beth’s training to influence others and make a purposeful healthcare organizational culture.</w:t>
      </w:r>
    </w:p>
    <w:p w14:paraId="35EB54FF" w14:textId="0AC961B7" w:rsidR="00EF7ED2" w:rsidRPr="001476D2" w:rsidRDefault="00EF7ED2" w:rsidP="001476D2">
      <w:pPr>
        <w:spacing w:line="480" w:lineRule="auto"/>
        <w:jc w:val="center"/>
        <w:rPr>
          <w:rFonts w:ascii="Times New Roman" w:hAnsi="Times New Roman" w:cs="Times New Roman"/>
          <w:b/>
          <w:bCs/>
          <w:sz w:val="24"/>
          <w:szCs w:val="24"/>
        </w:rPr>
      </w:pPr>
      <w:r w:rsidRPr="001476D2">
        <w:rPr>
          <w:rFonts w:ascii="Times New Roman" w:hAnsi="Times New Roman" w:cs="Times New Roman"/>
          <w:b/>
          <w:bCs/>
          <w:sz w:val="24"/>
          <w:szCs w:val="24"/>
        </w:rPr>
        <w:t>Reference</w:t>
      </w:r>
    </w:p>
    <w:p w14:paraId="7E35A40E" w14:textId="2389F5BC" w:rsidR="000B25D6" w:rsidRPr="00A66EB5" w:rsidRDefault="000862E8" w:rsidP="001476D2">
      <w:pPr>
        <w:spacing w:line="480" w:lineRule="auto"/>
        <w:ind w:left="720" w:hanging="720"/>
        <w:rPr>
          <w:rFonts w:ascii="Times New Roman" w:hAnsi="Times New Roman" w:cs="Times New Roman"/>
          <w:sz w:val="24"/>
          <w:szCs w:val="24"/>
        </w:rPr>
      </w:pPr>
      <w:proofErr w:type="spellStart"/>
      <w:r w:rsidRPr="00A66EB5">
        <w:rPr>
          <w:rFonts w:ascii="Times New Roman" w:hAnsi="Times New Roman" w:cs="Times New Roman"/>
          <w:color w:val="222222"/>
          <w:sz w:val="24"/>
          <w:szCs w:val="24"/>
          <w:shd w:val="clear" w:color="auto" w:fill="FFFFFF"/>
        </w:rPr>
        <w:t>Negm</w:t>
      </w:r>
      <w:proofErr w:type="spellEnd"/>
      <w:r w:rsidRPr="00A66EB5">
        <w:rPr>
          <w:rFonts w:ascii="Times New Roman" w:hAnsi="Times New Roman" w:cs="Times New Roman"/>
          <w:color w:val="222222"/>
          <w:sz w:val="24"/>
          <w:szCs w:val="24"/>
          <w:shd w:val="clear" w:color="auto" w:fill="FFFFFF"/>
        </w:rPr>
        <w:t xml:space="preserve">, E. M., Allam, S. </w:t>
      </w:r>
      <w:bookmarkStart w:id="0" w:name="_GoBack"/>
      <w:bookmarkEnd w:id="0"/>
      <w:r w:rsidRPr="00A66EB5">
        <w:rPr>
          <w:rFonts w:ascii="Times New Roman" w:hAnsi="Times New Roman" w:cs="Times New Roman"/>
          <w:color w:val="222222"/>
          <w:sz w:val="24"/>
          <w:szCs w:val="24"/>
          <w:shd w:val="clear" w:color="auto" w:fill="FFFFFF"/>
        </w:rPr>
        <w:t xml:space="preserve">M., &amp; </w:t>
      </w:r>
      <w:proofErr w:type="spellStart"/>
      <w:r w:rsidRPr="00A66EB5">
        <w:rPr>
          <w:rFonts w:ascii="Times New Roman" w:hAnsi="Times New Roman" w:cs="Times New Roman"/>
          <w:color w:val="222222"/>
          <w:sz w:val="24"/>
          <w:szCs w:val="24"/>
          <w:shd w:val="clear" w:color="auto" w:fill="FFFFFF"/>
        </w:rPr>
        <w:t>Gaballah</w:t>
      </w:r>
      <w:proofErr w:type="spellEnd"/>
      <w:r w:rsidRPr="00A66EB5">
        <w:rPr>
          <w:rFonts w:ascii="Times New Roman" w:hAnsi="Times New Roman" w:cs="Times New Roman"/>
          <w:color w:val="222222"/>
          <w:sz w:val="24"/>
          <w:szCs w:val="24"/>
          <w:shd w:val="clear" w:color="auto" w:fill="FFFFFF"/>
        </w:rPr>
        <w:t>, A. R. (2021). Relationship between Work Effectiveness and Readiness to Change among First Line Nurse Managers. </w:t>
      </w:r>
      <w:r w:rsidRPr="00A66EB5">
        <w:rPr>
          <w:rFonts w:ascii="Times New Roman" w:hAnsi="Times New Roman" w:cs="Times New Roman"/>
          <w:i/>
          <w:iCs/>
          <w:color w:val="222222"/>
          <w:sz w:val="24"/>
          <w:szCs w:val="24"/>
          <w:shd w:val="clear" w:color="auto" w:fill="FFFFFF"/>
        </w:rPr>
        <w:t>Menoufia Nursing Journal</w:t>
      </w:r>
      <w:r w:rsidRPr="00A66EB5">
        <w:rPr>
          <w:rFonts w:ascii="Times New Roman" w:hAnsi="Times New Roman" w:cs="Times New Roman"/>
          <w:color w:val="222222"/>
          <w:sz w:val="24"/>
          <w:szCs w:val="24"/>
          <w:shd w:val="clear" w:color="auto" w:fill="FFFFFF"/>
        </w:rPr>
        <w:t>, </w:t>
      </w:r>
      <w:r w:rsidRPr="00A66EB5">
        <w:rPr>
          <w:rFonts w:ascii="Times New Roman" w:hAnsi="Times New Roman" w:cs="Times New Roman"/>
          <w:i/>
          <w:iCs/>
          <w:color w:val="222222"/>
          <w:sz w:val="24"/>
          <w:szCs w:val="24"/>
          <w:shd w:val="clear" w:color="auto" w:fill="FFFFFF"/>
        </w:rPr>
        <w:t>6</w:t>
      </w:r>
      <w:r w:rsidRPr="00A66EB5">
        <w:rPr>
          <w:rFonts w:ascii="Times New Roman" w:hAnsi="Times New Roman" w:cs="Times New Roman"/>
          <w:color w:val="222222"/>
          <w:sz w:val="24"/>
          <w:szCs w:val="24"/>
          <w:shd w:val="clear" w:color="auto" w:fill="FFFFFF"/>
        </w:rPr>
        <w:t>(1), 15-30.</w:t>
      </w:r>
      <w:r w:rsidR="00C623C0" w:rsidRPr="00A66EB5">
        <w:rPr>
          <w:rFonts w:ascii="Times New Roman" w:hAnsi="Times New Roman" w:cs="Times New Roman"/>
          <w:sz w:val="24"/>
          <w:szCs w:val="24"/>
        </w:rPr>
        <w:t xml:space="preserve"> </w:t>
      </w:r>
      <w:r w:rsidR="00EF54DD" w:rsidRPr="00A66EB5">
        <w:rPr>
          <w:rFonts w:ascii="Times New Roman" w:hAnsi="Times New Roman" w:cs="Times New Roman"/>
          <w:sz w:val="24"/>
          <w:szCs w:val="24"/>
        </w:rPr>
        <w:t xml:space="preserve"> </w:t>
      </w:r>
      <w:r w:rsidR="0087091F" w:rsidRPr="00A66EB5">
        <w:rPr>
          <w:rFonts w:ascii="Times New Roman" w:hAnsi="Times New Roman" w:cs="Times New Roman"/>
          <w:sz w:val="24"/>
          <w:szCs w:val="24"/>
        </w:rPr>
        <w:t xml:space="preserve"> </w:t>
      </w:r>
    </w:p>
    <w:p w14:paraId="77393C6E" w14:textId="77777777" w:rsidR="00993D55" w:rsidRPr="00A66EB5" w:rsidRDefault="00993D55" w:rsidP="00A66EB5">
      <w:pPr>
        <w:spacing w:line="480" w:lineRule="auto"/>
        <w:ind w:firstLine="720"/>
        <w:jc w:val="center"/>
        <w:rPr>
          <w:rFonts w:ascii="Times New Roman" w:hAnsi="Times New Roman" w:cs="Times New Roman"/>
          <w:sz w:val="24"/>
          <w:szCs w:val="24"/>
        </w:rPr>
      </w:pPr>
    </w:p>
    <w:sectPr w:rsidR="00993D55" w:rsidRPr="00A66EB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D55"/>
    <w:rsid w:val="00017AA6"/>
    <w:rsid w:val="00017D41"/>
    <w:rsid w:val="000862E8"/>
    <w:rsid w:val="000B25D6"/>
    <w:rsid w:val="0010644F"/>
    <w:rsid w:val="001124F2"/>
    <w:rsid w:val="001209EA"/>
    <w:rsid w:val="00132BE0"/>
    <w:rsid w:val="00144EF2"/>
    <w:rsid w:val="001476D2"/>
    <w:rsid w:val="00245C57"/>
    <w:rsid w:val="00247CEA"/>
    <w:rsid w:val="002D4FC9"/>
    <w:rsid w:val="00433AD8"/>
    <w:rsid w:val="004909CB"/>
    <w:rsid w:val="00513C53"/>
    <w:rsid w:val="00650DF1"/>
    <w:rsid w:val="00652CCE"/>
    <w:rsid w:val="00677BDE"/>
    <w:rsid w:val="007F47B3"/>
    <w:rsid w:val="00826D70"/>
    <w:rsid w:val="0087091F"/>
    <w:rsid w:val="00993D55"/>
    <w:rsid w:val="009E1C2E"/>
    <w:rsid w:val="009F2AD5"/>
    <w:rsid w:val="00A45B3D"/>
    <w:rsid w:val="00A64535"/>
    <w:rsid w:val="00A66EB5"/>
    <w:rsid w:val="00B43044"/>
    <w:rsid w:val="00C623C0"/>
    <w:rsid w:val="00E112C5"/>
    <w:rsid w:val="00EA374D"/>
    <w:rsid w:val="00EF54DD"/>
    <w:rsid w:val="00EF7E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D3E95"/>
  <w15:chartTrackingRefBased/>
  <w15:docId w15:val="{CF120D24-24B3-4670-9678-C89C6353B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66EB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A66EB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0939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409</Words>
  <Characters>2335</Characters>
  <Application>Microsoft Office Word</Application>
  <DocSecurity>0</DocSecurity>
  <Lines>19</Lines>
  <Paragraphs>5</Paragraphs>
  <ScaleCrop>false</ScaleCrop>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2021-10-27T08:49:00Z</dcterms:created>
  <dcterms:modified xsi:type="dcterms:W3CDTF">2021-10-27T08:49:00Z</dcterms:modified>
</cp:coreProperties>
</file>